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ascii="仿宋_GB2312" w:eastAsia="仿宋_GB2312" w:cs="仿宋_GB2312"/>
          <w:b/>
          <w:sz w:val="28"/>
          <w:szCs w:val="28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福建省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 w:bidi="ar"/>
        </w:rPr>
        <w:t>AIC系列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"/>
        </w:rPr>
        <w:t>基金管理机构资质合规自评表</w:t>
      </w:r>
      <w:r>
        <w:rPr>
          <w:rFonts w:hint="eastAsia" w:ascii="仿宋_GB2312" w:eastAsia="仿宋_GB2312" w:cs="仿宋_GB2312"/>
          <w:b/>
          <w:sz w:val="28"/>
          <w:szCs w:val="28"/>
          <w:lang w:bidi="ar"/>
        </w:rPr>
        <w:t xml:space="preserve"> </w:t>
      </w:r>
    </w:p>
    <w:p>
      <w:pPr>
        <w:pStyle w:val="5"/>
      </w:pPr>
    </w:p>
    <w:p>
      <w:pPr>
        <w:spacing w:line="560" w:lineRule="exact"/>
        <w:jc w:val="left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  <w:lang w:bidi="ar"/>
        </w:rPr>
        <w:t>拟申报机构名称：</w:t>
      </w:r>
    </w:p>
    <w:p>
      <w:pPr>
        <w:autoSpaceDE w:val="0"/>
        <w:spacing w:line="280" w:lineRule="exact"/>
        <w:jc w:val="left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  <w:lang w:bidi="ar"/>
        </w:rPr>
        <w:t xml:space="preserve"> </w:t>
      </w:r>
    </w:p>
    <w:p>
      <w:pPr>
        <w:pStyle w:val="2"/>
        <w:widowControl/>
        <w:snapToGrid w:val="0"/>
        <w:spacing w:beforeAutospacing="0" w:afterAutospacing="0"/>
        <w:ind w:firstLine="643" w:firstLineChars="200"/>
        <w:rPr>
          <w:rFonts w:hint="default" w:ascii="仿宋_GB2312" w:hAnsi="仿宋_GB2312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一、申报机构要求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4929"/>
        <w:gridCol w:w="131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3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项目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是否符合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管理机构基本资质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Ansi="Times New Roman" w:cs="仿宋_GB2312"/>
              </w:rPr>
              <w:t>1.依法设立的公司或合伙企业，实收资本不低于1000万元人民币，在中国证券投资基金业协会登记为私募股权、创业投资基金管理人。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Ansi="Times New Roman" w:cs="仿宋_GB2312"/>
              </w:rPr>
              <w:t>2.至少有3名具备3年以上资产管理工作经验的高级管理人员。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Ansi="Times New Roman" w:cs="仿宋_GB2312"/>
              </w:rPr>
              <w:t>3.基金管理机构及其董事、监事、高级管理人员及其他从业人员在最近三年无重大违法行为。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Ansi="Times New Roman" w:cs="仿宋_GB2312"/>
              </w:rPr>
              <w:t>4.有符合要求的营业场所、安全防范设施和与基金管理业务有关的其他设施。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Ansi="Times New Roman" w:cs="仿宋_GB2312"/>
              </w:rPr>
              <w:t>5.有良好的内部治理结构和风险控制制度。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 w:cs="仿宋_GB2312"/>
              </w:rPr>
            </w:pPr>
            <w:r>
              <w:rPr>
                <w:rFonts w:hAnsi="Times New Roman" w:cs="仿宋_GB2312"/>
              </w:rPr>
              <w:t>6.法律法规规定的其他条件和基金发起人认为应当具备的其他条件。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管理机构出资情况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int="eastAsia" w:hAnsi="Times New Roman"/>
              </w:rPr>
              <w:t>基金管理机构、AIC及其关联方出资不低于30%</w:t>
            </w:r>
            <w:r>
              <w:rPr>
                <w:rFonts w:hAnsi="Times New Roman"/>
              </w:rPr>
              <w:t>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  <w:b/>
                <w:bCs/>
              </w:rPr>
            </w:pPr>
            <w:r>
              <w:rPr>
                <w:rFonts w:hAnsi="Times New Roman" w:cs="仿宋_GB2312"/>
                <w:b/>
                <w:bCs/>
              </w:rPr>
              <w:t>管理机构募资能力</w:t>
            </w:r>
          </w:p>
        </w:tc>
        <w:tc>
          <w:tcPr>
            <w:tcW w:w="2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jc w:val="left"/>
              <w:rPr>
                <w:rFonts w:hint="default" w:hAnsi="Times New Roman"/>
              </w:rPr>
            </w:pPr>
            <w:r>
              <w:rPr>
                <w:rFonts w:hint="eastAsia" w:hAnsi="Times New Roman" w:cs="楷体"/>
              </w:rPr>
              <w:t>拟申报基金管理机构需提供AIC出资证明文件</w:t>
            </w:r>
            <w:bookmarkStart w:id="0" w:name="_GoBack"/>
            <w:bookmarkEnd w:id="0"/>
            <w:r>
              <w:rPr>
                <w:rFonts w:hAnsi="Times New Roman" w:cs="楷体"/>
              </w:rPr>
              <w:t>。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/>
              </w:rPr>
            </w:pPr>
          </w:p>
        </w:tc>
      </w:tr>
    </w:tbl>
    <w:p>
      <w:pPr>
        <w:pStyle w:val="4"/>
        <w:widowControl/>
        <w:rPr>
          <w:rFonts w:hint="default" w:ascii="黑体" w:hAnsi="宋体" w:eastAsia="黑体" w:cs="黑体"/>
          <w:bCs/>
          <w:kern w:val="44"/>
          <w:sz w:val="32"/>
          <w:szCs w:val="32"/>
        </w:rPr>
      </w:pPr>
      <w:r>
        <w:rPr>
          <w:rFonts w:cs="仿宋_GB2312"/>
        </w:rPr>
        <w:t>注：申报机构应开展合规性自评，并在是否符合一栏填写“√”或“х”，需要进一步说明的事项请填写在情况说明栏内。</w:t>
      </w:r>
    </w:p>
    <w:p>
      <w:pPr>
        <w:pStyle w:val="2"/>
        <w:widowControl/>
        <w:ind w:firstLine="643" w:firstLineChars="200"/>
        <w:rPr>
          <w:rFonts w:hint="default" w:ascii="仿宋_GB2312" w:hAnsi="仿宋_GB2312" w:eastAsia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二、基金设立要求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rPr>
                <w:rFonts w:hint="default" w:hAnsi="Times New Roman" w:cs="仿宋_GB2312"/>
                <w:b/>
                <w:sz w:val="22"/>
                <w:szCs w:val="22"/>
              </w:rPr>
            </w:pPr>
            <w:r>
              <w:rPr>
                <w:rFonts w:hAnsi="Times New Roman" w:cs="仿宋_GB2312"/>
                <w:b/>
                <w:bCs/>
              </w:rPr>
              <w:t>基金要素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楷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.原则上省级母基金出资比例不超过子基金认缴规模的30%。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楷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.基金注册地应为福建省内。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楷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.基金投资于福建省内的资金原则上不低于福建省各级政府出资额的1倍。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Times New Roman" w:eastAsia="仿宋_GB2312" w:cs="楷体"/>
                <w:kern w:val="0"/>
                <w:sz w:val="24"/>
              </w:rPr>
              <w:t>鼓励基金投资管理团队常驻省内，基金管理机构若采用管理机构与普通合伙人分离架构的，鼓励基金普通合伙人在我省落户。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.基金接受绩效评价，结果与省级母基金出资份额对应的管理费（含执行事务合伙人费用等）、业绩报酬、后续出资挂钩。</w:t>
            </w:r>
          </w:p>
        </w:tc>
      </w:tr>
    </w:tbl>
    <w:p>
      <w:pPr>
        <w:ind w:firstLine="64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我公司承诺上述内容真实、准确。我公司将按照上述基金设立要求设计基金方案及签署后续协议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基金具体方案以正式提交的申报材料为准。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</w:t>
      </w:r>
    </w:p>
    <w:p>
      <w:pPr>
        <w:pStyle w:val="3"/>
        <w:widowControl/>
        <w:ind w:firstLine="640"/>
        <w:rPr>
          <w:rFonts w:hint="default"/>
        </w:rPr>
      </w:pPr>
      <w: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"/>
        </w:rPr>
        <w:t>申报机构（公章）：</w:t>
      </w:r>
      <w:r>
        <w:rPr>
          <w:rFonts w:hint="eastAsia" w:ascii="仿宋_GB2312" w:eastAsia="仿宋_GB2312" w:cs="Times New Roman"/>
          <w:bCs/>
          <w:sz w:val="32"/>
          <w:szCs w:val="32"/>
          <w:lang w:bidi="ar"/>
        </w:rPr>
        <w:t xml:space="preserve">          </w:t>
      </w:r>
    </w:p>
    <w:p>
      <w:pPr>
        <w:widowControl/>
        <w:topLinePunct/>
        <w:autoSpaceDE w:val="0"/>
        <w:spacing w:line="600" w:lineRule="exact"/>
        <w:ind w:firstLine="640" w:firstLineChars="20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"/>
        </w:rPr>
        <w:t>日期：</w:t>
      </w:r>
      <w:r>
        <w:rPr>
          <w:rFonts w:hint="eastAsia" w:ascii="仿宋_GB2312" w:eastAsia="仿宋_GB2312" w:cs="Times New Roman"/>
          <w:bCs/>
          <w:sz w:val="32"/>
          <w:szCs w:val="32"/>
          <w:lang w:bidi="ar"/>
        </w:rPr>
        <w:t xml:space="preserve">    </w:t>
      </w:r>
      <w:r>
        <w:rPr>
          <w:rFonts w:hint="eastAsia" w:ascii="仿宋_GB2312" w:eastAsia="仿宋_GB2312" w:cs="仿宋_GB2312"/>
          <w:bCs/>
          <w:sz w:val="32"/>
          <w:szCs w:val="32"/>
          <w:lang w:bidi="ar"/>
        </w:rPr>
        <w:t>年</w:t>
      </w:r>
      <w:r>
        <w:rPr>
          <w:rFonts w:hint="eastAsia" w:ascii="仿宋_GB2312" w:eastAsia="仿宋_GB2312" w:cs="Times New Roman"/>
          <w:bCs/>
          <w:sz w:val="32"/>
          <w:szCs w:val="32"/>
          <w:lang w:bidi="ar"/>
        </w:rPr>
        <w:t xml:space="preserve">   </w:t>
      </w:r>
      <w:r>
        <w:rPr>
          <w:rFonts w:hint="eastAsia" w:ascii="仿宋_GB2312" w:eastAsia="仿宋_GB2312" w:cs="仿宋_GB2312"/>
          <w:bCs/>
          <w:sz w:val="32"/>
          <w:szCs w:val="32"/>
          <w:lang w:bidi="ar"/>
        </w:rPr>
        <w:t>月</w:t>
      </w:r>
      <w:r>
        <w:rPr>
          <w:rFonts w:hint="eastAsia" w:ascii="仿宋_GB2312" w:eastAsia="仿宋_GB2312" w:cs="Times New Roman"/>
          <w:bCs/>
          <w:sz w:val="32"/>
          <w:szCs w:val="32"/>
          <w:lang w:bidi="ar"/>
        </w:rPr>
        <w:t xml:space="preserve">   </w:t>
      </w:r>
      <w:r>
        <w:rPr>
          <w:rFonts w:hint="eastAsia" w:ascii="仿宋_GB2312" w:eastAsia="仿宋_GB2312" w:cs="仿宋_GB2312"/>
          <w:bCs/>
          <w:sz w:val="32"/>
          <w:szCs w:val="32"/>
          <w:lang w:bidi="ar"/>
        </w:rPr>
        <w:t>日</w:t>
      </w:r>
    </w:p>
    <w:p>
      <w:pPr>
        <w:pStyle w:val="5"/>
        <w:ind w:firstLine="0" w:firstLineChars="0"/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81B33"/>
    <w:rsid w:val="00034440"/>
    <w:rsid w:val="000954BE"/>
    <w:rsid w:val="000A1E09"/>
    <w:rsid w:val="002669D8"/>
    <w:rsid w:val="003342A4"/>
    <w:rsid w:val="0048101E"/>
    <w:rsid w:val="00646EE3"/>
    <w:rsid w:val="00681B37"/>
    <w:rsid w:val="008643CE"/>
    <w:rsid w:val="00D0424C"/>
    <w:rsid w:val="00DB06AC"/>
    <w:rsid w:val="00E14184"/>
    <w:rsid w:val="00EA1D9E"/>
    <w:rsid w:val="05306427"/>
    <w:rsid w:val="06E45903"/>
    <w:rsid w:val="19D81B33"/>
    <w:rsid w:val="2D857036"/>
    <w:rsid w:val="404933A9"/>
    <w:rsid w:val="452A1772"/>
    <w:rsid w:val="65805492"/>
    <w:rsid w:val="7E5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hint="eastAsia" w:ascii="仿宋_GB2312" w:eastAsia="仿宋_GB2312" w:cs="Times New Roman"/>
      <w:sz w:val="32"/>
      <w:szCs w:val="32"/>
    </w:rPr>
  </w:style>
  <w:style w:type="paragraph" w:styleId="4">
    <w:name w:val="annotation text"/>
    <w:basedOn w:val="1"/>
    <w:qFormat/>
    <w:uiPriority w:val="0"/>
    <w:pPr>
      <w:spacing w:line="400" w:lineRule="exact"/>
      <w:jc w:val="left"/>
    </w:pPr>
    <w:rPr>
      <w:rFonts w:hint="eastAsia" w:ascii="仿宋_GB2312" w:eastAsia="仿宋_GB2312" w:cs="Times New Roman"/>
      <w:sz w:val="24"/>
    </w:rPr>
  </w:style>
  <w:style w:type="paragraph" w:styleId="5">
    <w:name w:val="Body Text Indent 2"/>
    <w:basedOn w:val="1"/>
    <w:qFormat/>
    <w:uiPriority w:val="0"/>
    <w:pPr>
      <w:spacing w:line="360" w:lineRule="auto"/>
      <w:ind w:right="279" w:rightChars="133"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spacing w:line="400" w:lineRule="exact"/>
      <w:jc w:val="center"/>
    </w:pPr>
    <w:rPr>
      <w:rFonts w:hint="eastAsia" w:ascii="仿宋_GB2312" w:eastAsia="仿宋_GB2312" w:cs="Times New Roman"/>
      <w:kern w:val="0"/>
      <w:sz w:val="24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561</Characters>
  <Lines>56</Lines>
  <Paragraphs>38</Paragraphs>
  <TotalTime>2</TotalTime>
  <ScaleCrop>false</ScaleCrop>
  <LinksUpToDate>false</LinksUpToDate>
  <CharactersWithSpaces>1067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2025-06-25T09:19:00Z</dcterms:created>
  <dc:creator>lenovo-L</dc:creator>
  <cp:lastModifiedBy>lenovo</cp:lastModifiedBy>
  <dcterms:modified xsi:type="dcterms:W3CDTF">2025-09-05T04:50:30Z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68226BDF59F3463CAB2B45AF61A4B68F</vt:lpwstr>
  </property>
</Properties>
</file>