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7BB7" w14:textId="77777777" w:rsidR="00985216" w:rsidRDefault="004F7ABD">
      <w:pPr>
        <w:spacing w:line="560" w:lineRule="exact"/>
        <w:jc w:val="left"/>
        <w:rPr>
          <w:rFonts w:ascii="黑体" w:eastAsia="黑体" w:hAnsi="黑体" w:cs="黑体"/>
          <w:bCs/>
          <w:sz w:val="32"/>
          <w:szCs w:val="28"/>
        </w:rPr>
      </w:pPr>
      <w:r>
        <w:rPr>
          <w:rFonts w:ascii="黑体" w:eastAsia="黑体" w:hAnsi="黑体" w:cs="黑体" w:hint="eastAsia"/>
          <w:bCs/>
          <w:sz w:val="32"/>
          <w:szCs w:val="28"/>
        </w:rPr>
        <w:t>附件</w:t>
      </w:r>
    </w:p>
    <w:p w14:paraId="55C1C37E" w14:textId="77777777" w:rsidR="00985216" w:rsidRDefault="004F7ABD">
      <w:pPr>
        <w:spacing w:line="560" w:lineRule="exact"/>
        <w:jc w:val="center"/>
        <w:rPr>
          <w:rFonts w:ascii="方正小标宋_GBK" w:eastAsia="方正小标宋_GBK" w:hAnsi="方正小标宋_GBK" w:cs="方正小标宋_GBK"/>
          <w:bCs/>
          <w:sz w:val="36"/>
          <w:szCs w:val="24"/>
        </w:rPr>
      </w:pPr>
      <w:r>
        <w:rPr>
          <w:rFonts w:ascii="方正小标宋_GBK" w:eastAsia="方正小标宋_GBK" w:hAnsi="方正小标宋_GBK" w:cs="方正小标宋_GBK" w:hint="eastAsia"/>
          <w:bCs/>
          <w:sz w:val="36"/>
          <w:szCs w:val="24"/>
        </w:rPr>
        <w:t>福建省专精特新</w:t>
      </w:r>
      <w:proofErr w:type="gramStart"/>
      <w:r>
        <w:rPr>
          <w:rFonts w:ascii="方正小标宋_GBK" w:eastAsia="方正小标宋_GBK" w:hAnsi="方正小标宋_GBK" w:cs="方正小标宋_GBK" w:hint="eastAsia"/>
          <w:bCs/>
          <w:sz w:val="36"/>
          <w:szCs w:val="24"/>
        </w:rPr>
        <w:t>子基金</w:t>
      </w:r>
      <w:proofErr w:type="gramEnd"/>
      <w:r>
        <w:rPr>
          <w:rFonts w:ascii="方正小标宋_GBK" w:eastAsia="方正小标宋_GBK" w:hAnsi="方正小标宋_GBK" w:cs="方正小标宋_GBK" w:hint="eastAsia"/>
          <w:bCs/>
          <w:sz w:val="36"/>
          <w:szCs w:val="24"/>
        </w:rPr>
        <w:t>管理机构（第二批）</w:t>
      </w:r>
    </w:p>
    <w:p w14:paraId="05759277" w14:textId="77777777" w:rsidR="00985216" w:rsidRDefault="004F7ABD">
      <w:pPr>
        <w:spacing w:line="560" w:lineRule="exact"/>
        <w:jc w:val="center"/>
        <w:rPr>
          <w:rFonts w:ascii="方正小标宋_GBK" w:eastAsia="方正小标宋_GBK" w:hAnsi="方正小标宋_GBK" w:cs="方正小标宋_GBK"/>
          <w:bCs/>
          <w:sz w:val="36"/>
          <w:szCs w:val="24"/>
        </w:rPr>
      </w:pPr>
      <w:r>
        <w:rPr>
          <w:rFonts w:ascii="方正小标宋_GBK" w:eastAsia="方正小标宋_GBK" w:hAnsi="方正小标宋_GBK" w:cs="方正小标宋_GBK" w:hint="eastAsia"/>
          <w:bCs/>
          <w:sz w:val="36"/>
          <w:szCs w:val="24"/>
        </w:rPr>
        <w:t>资质合</w:t>
      </w:r>
      <w:proofErr w:type="gramStart"/>
      <w:r>
        <w:rPr>
          <w:rFonts w:ascii="方正小标宋_GBK" w:eastAsia="方正小标宋_GBK" w:hAnsi="方正小标宋_GBK" w:cs="方正小标宋_GBK" w:hint="eastAsia"/>
          <w:bCs/>
          <w:sz w:val="36"/>
          <w:szCs w:val="24"/>
        </w:rPr>
        <w:t>规</w:t>
      </w:r>
      <w:proofErr w:type="gramEnd"/>
      <w:r>
        <w:rPr>
          <w:rFonts w:ascii="方正小标宋_GBK" w:eastAsia="方正小标宋_GBK" w:hAnsi="方正小标宋_GBK" w:cs="方正小标宋_GBK" w:hint="eastAsia"/>
          <w:bCs/>
          <w:sz w:val="36"/>
          <w:szCs w:val="24"/>
        </w:rPr>
        <w:t>自评表</w:t>
      </w:r>
    </w:p>
    <w:p w14:paraId="0A80A2F8" w14:textId="77777777" w:rsidR="00985216" w:rsidRDefault="00985216">
      <w:pPr>
        <w:spacing w:line="560" w:lineRule="exact"/>
        <w:jc w:val="left"/>
        <w:rPr>
          <w:rFonts w:ascii="仿宋_GB2312" w:eastAsia="仿宋_GB2312" w:hAnsi="仿宋_GB2312" w:cs="仿宋_GB2312"/>
          <w:b/>
          <w:sz w:val="28"/>
          <w:szCs w:val="24"/>
        </w:rPr>
      </w:pPr>
    </w:p>
    <w:p w14:paraId="03F8BF5E" w14:textId="77777777" w:rsidR="00985216" w:rsidRDefault="004F7ABD">
      <w:pPr>
        <w:spacing w:line="560" w:lineRule="exact"/>
        <w:jc w:val="left"/>
        <w:rPr>
          <w:b/>
          <w:sz w:val="28"/>
          <w:szCs w:val="24"/>
        </w:rPr>
      </w:pPr>
      <w:r>
        <w:rPr>
          <w:rFonts w:ascii="仿宋_GB2312" w:eastAsia="仿宋_GB2312" w:hAnsi="仿宋_GB2312" w:cs="仿宋_GB2312" w:hint="eastAsia"/>
          <w:b/>
          <w:sz w:val="28"/>
          <w:szCs w:val="24"/>
        </w:rPr>
        <w:t>拟申报机构名称：</w:t>
      </w:r>
    </w:p>
    <w:p w14:paraId="78D22042" w14:textId="77777777" w:rsidR="00985216" w:rsidRDefault="00985216">
      <w:pPr>
        <w:spacing w:line="560" w:lineRule="exact"/>
        <w:outlineLvl w:val="0"/>
        <w:rPr>
          <w:rFonts w:ascii="黑体" w:eastAsia="黑体" w:hAnsi="黑体" w:cs="黑体"/>
          <w:sz w:val="32"/>
          <w:szCs w:val="40"/>
        </w:rPr>
      </w:pPr>
    </w:p>
    <w:p w14:paraId="302C7D23" w14:textId="77777777" w:rsidR="00985216" w:rsidRDefault="004F7ABD">
      <w:pPr>
        <w:numPr>
          <w:ilvl w:val="0"/>
          <w:numId w:val="1"/>
        </w:numPr>
        <w:spacing w:line="560" w:lineRule="exact"/>
        <w:ind w:firstLineChars="200" w:firstLine="640"/>
        <w:outlineLvl w:val="0"/>
        <w:rPr>
          <w:rFonts w:ascii="黑体" w:eastAsia="黑体" w:hAnsi="黑体" w:cs="黑体"/>
          <w:sz w:val="32"/>
          <w:szCs w:val="40"/>
        </w:rPr>
      </w:pPr>
      <w:r>
        <w:rPr>
          <w:rFonts w:ascii="黑体" w:eastAsia="黑体" w:hAnsi="黑体" w:cs="黑体" w:hint="eastAsia"/>
          <w:sz w:val="32"/>
          <w:szCs w:val="40"/>
        </w:rPr>
        <w:t>申报机构要求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4004"/>
        <w:gridCol w:w="1211"/>
        <w:gridCol w:w="2045"/>
      </w:tblGrid>
      <w:tr w:rsidR="00985216" w14:paraId="5ED7F5C5" w14:textId="77777777">
        <w:trPr>
          <w:cantSplit/>
          <w:trHeight w:val="660"/>
          <w:tblHeader/>
          <w:jc w:val="center"/>
        </w:trPr>
        <w:tc>
          <w:tcPr>
            <w:tcW w:w="3036" w:type="pct"/>
            <w:gridSpan w:val="2"/>
            <w:shd w:val="clear" w:color="auto" w:fill="auto"/>
            <w:vAlign w:val="center"/>
          </w:tcPr>
          <w:p w14:paraId="35C9769E" w14:textId="77777777" w:rsidR="00985216" w:rsidRDefault="004F7ABD">
            <w:pPr>
              <w:spacing w:line="360" w:lineRule="exact"/>
              <w:jc w:val="center"/>
              <w:rPr>
                <w:rFonts w:ascii="仿宋_GB2312" w:eastAsia="仿宋_GB2312" w:hAnsi="仿宋_GB2312" w:cs="仿宋_GB2312"/>
                <w:b/>
                <w:sz w:val="22"/>
                <w:szCs w:val="24"/>
              </w:rPr>
            </w:pPr>
            <w:r>
              <w:rPr>
                <w:rFonts w:ascii="仿宋_GB2312" w:eastAsia="仿宋_GB2312" w:hAnsi="仿宋_GB2312" w:cs="仿宋_GB2312" w:hint="eastAsia"/>
                <w:b/>
                <w:sz w:val="22"/>
                <w:szCs w:val="24"/>
              </w:rPr>
              <w:t>项目</w:t>
            </w:r>
          </w:p>
        </w:tc>
        <w:tc>
          <w:tcPr>
            <w:tcW w:w="730" w:type="pct"/>
            <w:shd w:val="clear" w:color="auto" w:fill="auto"/>
            <w:vAlign w:val="center"/>
          </w:tcPr>
          <w:p w14:paraId="0CD84925" w14:textId="77777777" w:rsidR="00985216" w:rsidRDefault="004F7ABD">
            <w:pPr>
              <w:spacing w:line="360" w:lineRule="exact"/>
              <w:jc w:val="center"/>
              <w:rPr>
                <w:rFonts w:ascii="仿宋_GB2312" w:eastAsia="仿宋_GB2312" w:hAnsi="仿宋_GB2312" w:cs="仿宋_GB2312"/>
                <w:b/>
                <w:color w:val="000000"/>
                <w:sz w:val="22"/>
                <w:szCs w:val="24"/>
              </w:rPr>
            </w:pPr>
            <w:r>
              <w:rPr>
                <w:rFonts w:ascii="仿宋_GB2312" w:eastAsia="仿宋_GB2312" w:hAnsi="仿宋_GB2312" w:cs="仿宋_GB2312" w:hint="eastAsia"/>
                <w:b/>
                <w:color w:val="000000"/>
                <w:sz w:val="22"/>
                <w:szCs w:val="24"/>
              </w:rPr>
              <w:t>是否符合</w:t>
            </w:r>
          </w:p>
        </w:tc>
        <w:tc>
          <w:tcPr>
            <w:tcW w:w="1233" w:type="pct"/>
            <w:shd w:val="clear" w:color="auto" w:fill="auto"/>
            <w:vAlign w:val="center"/>
          </w:tcPr>
          <w:p w14:paraId="607AB754" w14:textId="77777777" w:rsidR="00985216" w:rsidRDefault="004F7ABD">
            <w:pPr>
              <w:spacing w:line="360" w:lineRule="exact"/>
              <w:jc w:val="center"/>
              <w:rPr>
                <w:rFonts w:ascii="仿宋_GB2312" w:eastAsia="仿宋_GB2312" w:hAnsi="仿宋_GB2312" w:cs="仿宋_GB2312"/>
                <w:b/>
                <w:color w:val="000000"/>
                <w:sz w:val="22"/>
                <w:szCs w:val="24"/>
              </w:rPr>
            </w:pPr>
            <w:r>
              <w:rPr>
                <w:rFonts w:ascii="仿宋_GB2312" w:eastAsia="仿宋_GB2312" w:hAnsi="仿宋_GB2312" w:cs="仿宋_GB2312" w:hint="eastAsia"/>
                <w:b/>
                <w:color w:val="000000"/>
                <w:sz w:val="22"/>
                <w:szCs w:val="24"/>
              </w:rPr>
              <w:t>情况说明</w:t>
            </w:r>
          </w:p>
        </w:tc>
      </w:tr>
      <w:tr w:rsidR="00985216" w14:paraId="1E7AE01E" w14:textId="77777777">
        <w:trPr>
          <w:cantSplit/>
          <w:trHeight w:val="150"/>
          <w:jc w:val="center"/>
        </w:trPr>
        <w:tc>
          <w:tcPr>
            <w:tcW w:w="622" w:type="pct"/>
            <w:vMerge w:val="restart"/>
            <w:shd w:val="clear" w:color="auto" w:fill="auto"/>
            <w:vAlign w:val="center"/>
          </w:tcPr>
          <w:p w14:paraId="1DFC61C2" w14:textId="77777777" w:rsidR="00985216" w:rsidRDefault="004F7ABD">
            <w:pPr>
              <w:spacing w:line="360" w:lineRule="exact"/>
              <w:jc w:val="center"/>
              <w:rPr>
                <w:rFonts w:ascii="仿宋_GB2312" w:eastAsia="仿宋_GB2312" w:hAnsi="仿宋_GB2312" w:cs="仿宋_GB2312"/>
              </w:rPr>
            </w:pPr>
            <w:r>
              <w:rPr>
                <w:rFonts w:ascii="仿宋_GB2312" w:eastAsia="仿宋_GB2312" w:hAnsi="仿宋_GB2312" w:cs="仿宋_GB2312" w:hint="eastAsia"/>
              </w:rPr>
              <w:t>管理机构基本资质</w:t>
            </w:r>
          </w:p>
        </w:tc>
        <w:tc>
          <w:tcPr>
            <w:tcW w:w="2414" w:type="pct"/>
            <w:shd w:val="clear" w:color="auto" w:fill="auto"/>
            <w:vAlign w:val="center"/>
          </w:tcPr>
          <w:p w14:paraId="763F051F" w14:textId="77777777" w:rsidR="00985216" w:rsidRDefault="004F7ABD">
            <w:pPr>
              <w:spacing w:line="360" w:lineRule="exact"/>
              <w:rPr>
                <w:rFonts w:ascii="仿宋_GB2312" w:eastAsia="仿宋_GB2312" w:hAnsi="仿宋_GB2312" w:cs="仿宋_GB2312"/>
              </w:rPr>
            </w:pPr>
            <w:r>
              <w:rPr>
                <w:rFonts w:ascii="仿宋_GB2312" w:eastAsia="仿宋_GB2312" w:hAnsi="仿宋_GB2312" w:cs="仿宋_GB2312" w:hint="eastAsia"/>
              </w:rPr>
              <w:t>1.依法设立的公司或合伙企业，实收资本不低于1000万元人民币，在中国证券投资基金业协会登记为私募股权、创业投资基金管理人。</w:t>
            </w:r>
          </w:p>
        </w:tc>
        <w:tc>
          <w:tcPr>
            <w:tcW w:w="730" w:type="pct"/>
            <w:shd w:val="clear" w:color="auto" w:fill="auto"/>
            <w:vAlign w:val="center"/>
          </w:tcPr>
          <w:p w14:paraId="6AB4788F"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2882015C" w14:textId="77777777" w:rsidR="00985216" w:rsidRDefault="00985216">
            <w:pPr>
              <w:spacing w:line="360" w:lineRule="exact"/>
              <w:rPr>
                <w:rFonts w:ascii="仿宋_GB2312" w:eastAsia="仿宋_GB2312" w:hAnsi="仿宋_GB2312" w:cs="仿宋_GB2312"/>
                <w:szCs w:val="21"/>
              </w:rPr>
            </w:pPr>
          </w:p>
        </w:tc>
      </w:tr>
      <w:tr w:rsidR="00985216" w14:paraId="4698482B" w14:textId="77777777">
        <w:trPr>
          <w:cantSplit/>
          <w:trHeight w:val="150"/>
          <w:jc w:val="center"/>
        </w:trPr>
        <w:tc>
          <w:tcPr>
            <w:tcW w:w="622" w:type="pct"/>
            <w:vMerge/>
            <w:shd w:val="clear" w:color="auto" w:fill="auto"/>
            <w:vAlign w:val="center"/>
          </w:tcPr>
          <w:p w14:paraId="6AF4B37D" w14:textId="77777777" w:rsidR="00985216" w:rsidRDefault="00985216">
            <w:pPr>
              <w:spacing w:line="360" w:lineRule="exact"/>
              <w:jc w:val="center"/>
              <w:rPr>
                <w:rFonts w:ascii="仿宋_GB2312" w:eastAsia="仿宋_GB2312" w:hAnsi="仿宋_GB2312" w:cs="仿宋_GB2312"/>
              </w:rPr>
            </w:pPr>
          </w:p>
        </w:tc>
        <w:tc>
          <w:tcPr>
            <w:tcW w:w="2414" w:type="pct"/>
            <w:shd w:val="clear" w:color="auto" w:fill="auto"/>
            <w:vAlign w:val="center"/>
          </w:tcPr>
          <w:p w14:paraId="4896C562" w14:textId="77777777" w:rsidR="00985216" w:rsidRDefault="004F7ABD">
            <w:pPr>
              <w:spacing w:line="360" w:lineRule="exact"/>
              <w:rPr>
                <w:rFonts w:ascii="仿宋_GB2312" w:eastAsia="仿宋_GB2312" w:hAnsi="仿宋_GB2312" w:cs="仿宋_GB2312"/>
              </w:rPr>
            </w:pPr>
            <w:r>
              <w:rPr>
                <w:rFonts w:ascii="仿宋_GB2312" w:eastAsia="仿宋_GB2312" w:hAnsi="仿宋_GB2312" w:cs="仿宋_GB2312" w:hint="eastAsia"/>
              </w:rPr>
              <w:t>2.至少有3名具备3年以上资产管理工作经验的高级管理人员。</w:t>
            </w:r>
          </w:p>
        </w:tc>
        <w:tc>
          <w:tcPr>
            <w:tcW w:w="730" w:type="pct"/>
            <w:shd w:val="clear" w:color="auto" w:fill="auto"/>
            <w:vAlign w:val="center"/>
          </w:tcPr>
          <w:p w14:paraId="5B1F2DEC"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56319119" w14:textId="77777777" w:rsidR="00985216" w:rsidRDefault="00985216">
            <w:pPr>
              <w:spacing w:line="360" w:lineRule="exact"/>
              <w:rPr>
                <w:rFonts w:ascii="仿宋_GB2312" w:eastAsia="仿宋_GB2312" w:hAnsi="仿宋_GB2312" w:cs="仿宋_GB2312"/>
                <w:szCs w:val="21"/>
              </w:rPr>
            </w:pPr>
          </w:p>
        </w:tc>
      </w:tr>
      <w:tr w:rsidR="00985216" w14:paraId="7A11D7AE" w14:textId="77777777">
        <w:trPr>
          <w:cantSplit/>
          <w:trHeight w:val="150"/>
          <w:jc w:val="center"/>
        </w:trPr>
        <w:tc>
          <w:tcPr>
            <w:tcW w:w="622" w:type="pct"/>
            <w:vMerge/>
            <w:shd w:val="clear" w:color="auto" w:fill="auto"/>
            <w:vAlign w:val="center"/>
          </w:tcPr>
          <w:p w14:paraId="5B157C86" w14:textId="77777777" w:rsidR="00985216" w:rsidRDefault="00985216">
            <w:pPr>
              <w:spacing w:line="360" w:lineRule="exact"/>
              <w:jc w:val="center"/>
              <w:rPr>
                <w:rFonts w:ascii="仿宋_GB2312" w:eastAsia="仿宋_GB2312" w:hAnsi="仿宋_GB2312" w:cs="仿宋_GB2312"/>
              </w:rPr>
            </w:pPr>
          </w:p>
        </w:tc>
        <w:tc>
          <w:tcPr>
            <w:tcW w:w="2414" w:type="pct"/>
            <w:shd w:val="clear" w:color="auto" w:fill="auto"/>
            <w:vAlign w:val="center"/>
          </w:tcPr>
          <w:p w14:paraId="625717E4" w14:textId="0F60A511" w:rsidR="00985216" w:rsidRDefault="004F7ABD">
            <w:pPr>
              <w:spacing w:line="360" w:lineRule="exact"/>
              <w:rPr>
                <w:rFonts w:ascii="仿宋_GB2312" w:eastAsia="仿宋_GB2312" w:hAnsi="仿宋_GB2312" w:cs="仿宋_GB2312"/>
              </w:rPr>
            </w:pPr>
            <w:r>
              <w:rPr>
                <w:rFonts w:ascii="仿宋_GB2312" w:eastAsia="仿宋_GB2312" w:hAnsi="仿宋_GB2312" w:cs="仿宋_GB2312" w:hint="eastAsia"/>
              </w:rPr>
              <w:t>3.</w:t>
            </w:r>
            <w:proofErr w:type="gramStart"/>
            <w:r>
              <w:rPr>
                <w:rFonts w:ascii="仿宋_GB2312" w:eastAsia="仿宋_GB2312" w:hAnsi="仿宋_GB2312" w:cs="仿宋_GB2312" w:hint="eastAsia"/>
              </w:rPr>
              <w:t>子基金</w:t>
            </w:r>
            <w:proofErr w:type="gramEnd"/>
            <w:r>
              <w:rPr>
                <w:rFonts w:ascii="仿宋_GB2312" w:eastAsia="仿宋_GB2312" w:hAnsi="仿宋_GB2312" w:cs="仿宋_GB2312" w:hint="eastAsia"/>
              </w:rPr>
              <w:t>管理机构及其董事、监事、高级管理人员及其他从业人员在最近三年无重大违法违规行为。</w:t>
            </w:r>
          </w:p>
        </w:tc>
        <w:tc>
          <w:tcPr>
            <w:tcW w:w="730" w:type="pct"/>
            <w:shd w:val="clear" w:color="auto" w:fill="auto"/>
            <w:vAlign w:val="center"/>
          </w:tcPr>
          <w:p w14:paraId="423C5F4B"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21209571" w14:textId="77777777" w:rsidR="00985216" w:rsidRDefault="00985216">
            <w:pPr>
              <w:spacing w:line="360" w:lineRule="exact"/>
              <w:rPr>
                <w:rFonts w:ascii="仿宋_GB2312" w:eastAsia="仿宋_GB2312" w:hAnsi="仿宋_GB2312" w:cs="仿宋_GB2312"/>
                <w:szCs w:val="21"/>
              </w:rPr>
            </w:pPr>
          </w:p>
        </w:tc>
      </w:tr>
      <w:tr w:rsidR="00985216" w14:paraId="2EE7BB06" w14:textId="77777777">
        <w:trPr>
          <w:cantSplit/>
          <w:trHeight w:val="150"/>
          <w:jc w:val="center"/>
        </w:trPr>
        <w:tc>
          <w:tcPr>
            <w:tcW w:w="622" w:type="pct"/>
            <w:vMerge/>
            <w:shd w:val="clear" w:color="auto" w:fill="auto"/>
            <w:vAlign w:val="center"/>
          </w:tcPr>
          <w:p w14:paraId="198C20EE" w14:textId="77777777" w:rsidR="00985216" w:rsidRDefault="00985216">
            <w:pPr>
              <w:spacing w:line="360" w:lineRule="exact"/>
              <w:jc w:val="center"/>
              <w:rPr>
                <w:rFonts w:ascii="仿宋_GB2312" w:eastAsia="仿宋_GB2312" w:hAnsi="仿宋_GB2312" w:cs="仿宋_GB2312"/>
              </w:rPr>
            </w:pPr>
          </w:p>
        </w:tc>
        <w:tc>
          <w:tcPr>
            <w:tcW w:w="2414" w:type="pct"/>
            <w:shd w:val="clear" w:color="auto" w:fill="auto"/>
            <w:vAlign w:val="center"/>
          </w:tcPr>
          <w:p w14:paraId="2FD80189"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4.有符合要求的营业场所、安全防范设施和与基金管理业务有关的其他设施。</w:t>
            </w:r>
          </w:p>
        </w:tc>
        <w:tc>
          <w:tcPr>
            <w:tcW w:w="730" w:type="pct"/>
            <w:shd w:val="clear" w:color="auto" w:fill="auto"/>
            <w:vAlign w:val="center"/>
          </w:tcPr>
          <w:p w14:paraId="0CBFABA8"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3028F910" w14:textId="77777777" w:rsidR="00985216" w:rsidRDefault="00985216">
            <w:pPr>
              <w:spacing w:line="360" w:lineRule="exact"/>
              <w:rPr>
                <w:rFonts w:ascii="仿宋_GB2312" w:eastAsia="仿宋_GB2312" w:hAnsi="仿宋_GB2312" w:cs="仿宋_GB2312"/>
                <w:szCs w:val="21"/>
              </w:rPr>
            </w:pPr>
          </w:p>
        </w:tc>
      </w:tr>
      <w:tr w:rsidR="00985216" w14:paraId="2CFF0EA9" w14:textId="77777777">
        <w:trPr>
          <w:cantSplit/>
          <w:trHeight w:val="150"/>
          <w:jc w:val="center"/>
        </w:trPr>
        <w:tc>
          <w:tcPr>
            <w:tcW w:w="622" w:type="pct"/>
            <w:vMerge/>
            <w:shd w:val="clear" w:color="auto" w:fill="auto"/>
            <w:vAlign w:val="center"/>
          </w:tcPr>
          <w:p w14:paraId="0AFE915A" w14:textId="77777777" w:rsidR="00985216" w:rsidRDefault="00985216">
            <w:pPr>
              <w:spacing w:line="360" w:lineRule="exact"/>
              <w:jc w:val="center"/>
              <w:rPr>
                <w:rFonts w:ascii="仿宋_GB2312" w:eastAsia="仿宋_GB2312" w:hAnsi="仿宋_GB2312" w:cs="仿宋_GB2312"/>
              </w:rPr>
            </w:pPr>
          </w:p>
        </w:tc>
        <w:tc>
          <w:tcPr>
            <w:tcW w:w="2414" w:type="pct"/>
            <w:shd w:val="clear" w:color="auto" w:fill="auto"/>
            <w:vAlign w:val="center"/>
          </w:tcPr>
          <w:p w14:paraId="631AD7B3"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5.有良好的内部治理结构和风险控制制度。</w:t>
            </w:r>
          </w:p>
        </w:tc>
        <w:tc>
          <w:tcPr>
            <w:tcW w:w="730" w:type="pct"/>
            <w:shd w:val="clear" w:color="auto" w:fill="auto"/>
            <w:vAlign w:val="center"/>
          </w:tcPr>
          <w:p w14:paraId="17D1DC1A"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68F57E66" w14:textId="77777777" w:rsidR="00985216" w:rsidRDefault="00985216">
            <w:pPr>
              <w:spacing w:line="360" w:lineRule="exact"/>
              <w:rPr>
                <w:rFonts w:ascii="仿宋_GB2312" w:eastAsia="仿宋_GB2312" w:hAnsi="仿宋_GB2312" w:cs="仿宋_GB2312"/>
                <w:szCs w:val="21"/>
              </w:rPr>
            </w:pPr>
          </w:p>
        </w:tc>
      </w:tr>
      <w:tr w:rsidR="00985216" w14:paraId="325B75DB" w14:textId="77777777">
        <w:trPr>
          <w:cantSplit/>
          <w:trHeight w:val="150"/>
          <w:jc w:val="center"/>
        </w:trPr>
        <w:tc>
          <w:tcPr>
            <w:tcW w:w="622" w:type="pct"/>
            <w:vMerge/>
            <w:shd w:val="clear" w:color="auto" w:fill="auto"/>
            <w:vAlign w:val="center"/>
          </w:tcPr>
          <w:p w14:paraId="4FE229AF" w14:textId="77777777" w:rsidR="00985216" w:rsidRDefault="00985216">
            <w:pPr>
              <w:spacing w:line="360" w:lineRule="exact"/>
              <w:jc w:val="center"/>
              <w:rPr>
                <w:rFonts w:ascii="仿宋_GB2312" w:eastAsia="仿宋_GB2312" w:hAnsi="仿宋_GB2312" w:cs="仿宋_GB2312"/>
              </w:rPr>
            </w:pPr>
          </w:p>
        </w:tc>
        <w:tc>
          <w:tcPr>
            <w:tcW w:w="2414" w:type="pct"/>
            <w:shd w:val="clear" w:color="auto" w:fill="auto"/>
            <w:vAlign w:val="center"/>
          </w:tcPr>
          <w:p w14:paraId="3265F292"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6.法律法规规定的其他条件和基金发起人认为应当具备的其他条件。</w:t>
            </w:r>
          </w:p>
        </w:tc>
        <w:tc>
          <w:tcPr>
            <w:tcW w:w="730" w:type="pct"/>
            <w:shd w:val="clear" w:color="auto" w:fill="auto"/>
            <w:vAlign w:val="center"/>
          </w:tcPr>
          <w:p w14:paraId="0C179645"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7FEC96A0" w14:textId="77777777" w:rsidR="00985216" w:rsidRDefault="00985216">
            <w:pPr>
              <w:spacing w:line="360" w:lineRule="exact"/>
              <w:rPr>
                <w:rFonts w:ascii="仿宋_GB2312" w:eastAsia="仿宋_GB2312" w:hAnsi="仿宋_GB2312" w:cs="仿宋_GB2312"/>
                <w:szCs w:val="21"/>
              </w:rPr>
            </w:pPr>
          </w:p>
        </w:tc>
      </w:tr>
      <w:tr w:rsidR="00985216" w14:paraId="5A1FED60" w14:textId="77777777">
        <w:trPr>
          <w:cantSplit/>
          <w:trHeight w:val="150"/>
          <w:jc w:val="center"/>
        </w:trPr>
        <w:tc>
          <w:tcPr>
            <w:tcW w:w="622" w:type="pct"/>
            <w:shd w:val="clear" w:color="auto" w:fill="auto"/>
            <w:vAlign w:val="center"/>
          </w:tcPr>
          <w:p w14:paraId="79C5249A" w14:textId="77777777" w:rsidR="00985216" w:rsidRDefault="004F7ABD">
            <w:pPr>
              <w:spacing w:line="360" w:lineRule="exact"/>
              <w:jc w:val="center"/>
              <w:rPr>
                <w:rFonts w:ascii="仿宋_GB2312" w:eastAsia="仿宋_GB2312" w:hAnsi="仿宋_GB2312" w:cs="仿宋_GB2312"/>
              </w:rPr>
            </w:pPr>
            <w:r>
              <w:rPr>
                <w:rFonts w:ascii="仿宋_GB2312" w:eastAsia="仿宋_GB2312" w:hAnsi="仿宋_GB2312" w:cs="仿宋_GB2312" w:hint="eastAsia"/>
              </w:rPr>
              <w:t>管理机构出资情况</w:t>
            </w:r>
          </w:p>
        </w:tc>
        <w:tc>
          <w:tcPr>
            <w:tcW w:w="2414" w:type="pct"/>
            <w:shd w:val="clear" w:color="auto" w:fill="auto"/>
            <w:vAlign w:val="center"/>
          </w:tcPr>
          <w:p w14:paraId="1B1A242E" w14:textId="77777777" w:rsidR="00985216" w:rsidRDefault="004F7ABD">
            <w:pPr>
              <w:spacing w:line="360" w:lineRule="exact"/>
              <w:rPr>
                <w:rFonts w:ascii="仿宋_GB2312" w:eastAsia="仿宋_GB2312" w:hAnsi="仿宋_GB2312" w:cs="仿宋_GB2312"/>
                <w:szCs w:val="21"/>
              </w:rPr>
            </w:pP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管理机构及其关联方出资比例不低于</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认缴规模的1%。</w:t>
            </w:r>
          </w:p>
        </w:tc>
        <w:tc>
          <w:tcPr>
            <w:tcW w:w="730" w:type="pct"/>
            <w:shd w:val="clear" w:color="auto" w:fill="auto"/>
            <w:vAlign w:val="center"/>
          </w:tcPr>
          <w:p w14:paraId="54EAB27B"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4ACDF43F" w14:textId="77777777" w:rsidR="00985216" w:rsidRDefault="00985216">
            <w:pPr>
              <w:spacing w:line="360" w:lineRule="exact"/>
              <w:rPr>
                <w:rFonts w:ascii="仿宋_GB2312" w:eastAsia="仿宋_GB2312" w:hAnsi="仿宋_GB2312" w:cs="仿宋_GB2312"/>
                <w:szCs w:val="21"/>
              </w:rPr>
            </w:pPr>
          </w:p>
        </w:tc>
      </w:tr>
      <w:tr w:rsidR="00985216" w14:paraId="2577DAE3" w14:textId="77777777">
        <w:trPr>
          <w:cantSplit/>
          <w:trHeight w:val="150"/>
          <w:jc w:val="center"/>
        </w:trPr>
        <w:tc>
          <w:tcPr>
            <w:tcW w:w="622" w:type="pct"/>
            <w:shd w:val="clear" w:color="auto" w:fill="auto"/>
            <w:vAlign w:val="center"/>
          </w:tcPr>
          <w:p w14:paraId="15E26993" w14:textId="77777777" w:rsidR="00985216" w:rsidRDefault="004F7ABD">
            <w:pPr>
              <w:spacing w:line="360" w:lineRule="exact"/>
              <w:jc w:val="center"/>
              <w:rPr>
                <w:rFonts w:ascii="仿宋_GB2312" w:eastAsia="仿宋_GB2312" w:hAnsi="仿宋_GB2312" w:cs="仿宋_GB2312"/>
              </w:rPr>
            </w:pPr>
            <w:r>
              <w:rPr>
                <w:rFonts w:ascii="仿宋_GB2312" w:eastAsia="仿宋_GB2312" w:hAnsi="仿宋_GB2312" w:cs="仿宋_GB2312" w:hint="eastAsia"/>
              </w:rPr>
              <w:lastRenderedPageBreak/>
              <w:t>管理机构募资能力</w:t>
            </w:r>
          </w:p>
        </w:tc>
        <w:tc>
          <w:tcPr>
            <w:tcW w:w="2414" w:type="pct"/>
            <w:shd w:val="clear" w:color="auto" w:fill="auto"/>
            <w:vAlign w:val="center"/>
          </w:tcPr>
          <w:p w14:paraId="29F8DCE2" w14:textId="77777777" w:rsidR="00985216" w:rsidRDefault="004F7ABD">
            <w:pPr>
              <w:spacing w:line="360" w:lineRule="exact"/>
              <w:rPr>
                <w:rFonts w:ascii="仿宋_GB2312" w:eastAsia="仿宋_GB2312" w:hAnsi="仿宋_GB2312" w:cs="仿宋_GB2312"/>
              </w:rPr>
            </w:pPr>
            <w:r>
              <w:rPr>
                <w:rFonts w:ascii="仿宋_GB2312" w:eastAsia="仿宋_GB2312" w:hAnsi="仿宋_GB2312" w:cs="仿宋_GB2312" w:hint="eastAsia"/>
              </w:rPr>
              <w:t>申请新设</w:t>
            </w:r>
            <w:proofErr w:type="gramStart"/>
            <w:r>
              <w:rPr>
                <w:rFonts w:ascii="仿宋_GB2312" w:eastAsia="仿宋_GB2312" w:hAnsi="仿宋_GB2312" w:cs="仿宋_GB2312" w:hint="eastAsia"/>
              </w:rPr>
              <w:t>子基金</w:t>
            </w:r>
            <w:proofErr w:type="gramEnd"/>
            <w:r>
              <w:rPr>
                <w:rFonts w:ascii="仿宋_GB2312" w:eastAsia="仿宋_GB2312" w:hAnsi="仿宋_GB2312" w:cs="仿宋_GB2312" w:hint="eastAsia"/>
              </w:rPr>
              <w:t>的，在提交</w:t>
            </w:r>
            <w:proofErr w:type="gramStart"/>
            <w:r>
              <w:rPr>
                <w:rFonts w:ascii="仿宋_GB2312" w:eastAsia="仿宋_GB2312" w:hAnsi="仿宋_GB2312" w:cs="仿宋_GB2312" w:hint="eastAsia"/>
              </w:rPr>
              <w:t>子基金</w:t>
            </w:r>
            <w:proofErr w:type="gramEnd"/>
            <w:r>
              <w:rPr>
                <w:rFonts w:ascii="仿宋_GB2312" w:eastAsia="仿宋_GB2312" w:hAnsi="仿宋_GB2312" w:cs="仿宋_GB2312" w:hint="eastAsia"/>
              </w:rPr>
              <w:t>申报方案时，需至少已经募集到拟设立子基金首期认缴规模的50%资金（不含</w:t>
            </w:r>
            <w:proofErr w:type="gramStart"/>
            <w:r>
              <w:rPr>
                <w:rFonts w:ascii="仿宋_GB2312" w:eastAsia="仿宋_GB2312" w:hAnsi="仿宋_GB2312" w:cs="仿宋_GB2312" w:hint="eastAsia"/>
              </w:rPr>
              <w:t>母基金</w:t>
            </w:r>
            <w:proofErr w:type="gramEnd"/>
            <w:r>
              <w:rPr>
                <w:rFonts w:ascii="仿宋_GB2312" w:eastAsia="仿宋_GB2312" w:hAnsi="仿宋_GB2312" w:cs="仿宋_GB2312" w:hint="eastAsia"/>
              </w:rPr>
              <w:t>出资部分），并提供不少于前述规模的出资承诺函或其他出资证明文件（需包含</w:t>
            </w:r>
            <w:proofErr w:type="gramStart"/>
            <w:r>
              <w:rPr>
                <w:rFonts w:ascii="仿宋_GB2312" w:eastAsia="仿宋_GB2312" w:hAnsi="仿宋_GB2312" w:cs="仿宋_GB2312" w:hint="eastAsia"/>
              </w:rPr>
              <w:t>子基金</w:t>
            </w:r>
            <w:proofErr w:type="gramEnd"/>
            <w:r>
              <w:rPr>
                <w:rFonts w:ascii="仿宋_GB2312" w:eastAsia="仿宋_GB2312" w:hAnsi="仿宋_GB2312" w:cs="仿宋_GB2312" w:hint="eastAsia"/>
              </w:rPr>
              <w:t>管理机构及其关联方出资不低于1%的证明文件）。</w:t>
            </w:r>
            <w:proofErr w:type="gramStart"/>
            <w:r>
              <w:rPr>
                <w:rFonts w:ascii="仿宋_GB2312" w:eastAsia="仿宋_GB2312" w:hAnsi="仿宋_GB2312" w:cs="仿宋_GB2312" w:hint="eastAsia"/>
              </w:rPr>
              <w:t>母基金</w:t>
            </w:r>
            <w:proofErr w:type="gramEnd"/>
            <w:r>
              <w:rPr>
                <w:rFonts w:ascii="仿宋_GB2312" w:eastAsia="仿宋_GB2312" w:hAnsi="仿宋_GB2312" w:cs="仿宋_GB2312" w:hint="eastAsia"/>
              </w:rPr>
              <w:t>投资已设立基金的，应提供</w:t>
            </w:r>
            <w:proofErr w:type="gramStart"/>
            <w:r>
              <w:rPr>
                <w:rFonts w:ascii="仿宋_GB2312" w:eastAsia="仿宋_GB2312" w:hAnsi="仿宋_GB2312" w:cs="仿宋_GB2312" w:hint="eastAsia"/>
              </w:rPr>
              <w:t>母基金</w:t>
            </w:r>
            <w:proofErr w:type="gramEnd"/>
            <w:r>
              <w:rPr>
                <w:rFonts w:ascii="仿宋_GB2312" w:eastAsia="仿宋_GB2312" w:hAnsi="仿宋_GB2312" w:cs="仿宋_GB2312" w:hint="eastAsia"/>
              </w:rPr>
              <w:t>可以平价投资及享有</w:t>
            </w:r>
            <w:proofErr w:type="gramStart"/>
            <w:r>
              <w:rPr>
                <w:rFonts w:ascii="仿宋_GB2312" w:eastAsia="仿宋_GB2312" w:hAnsi="仿宋_GB2312" w:cs="仿宋_GB2312" w:hint="eastAsia"/>
              </w:rPr>
              <w:t>子基金</w:t>
            </w:r>
            <w:proofErr w:type="gramEnd"/>
            <w:r>
              <w:rPr>
                <w:rFonts w:ascii="仿宋_GB2312" w:eastAsia="仿宋_GB2312" w:hAnsi="仿宋_GB2312" w:cs="仿宋_GB2312" w:hint="eastAsia"/>
              </w:rPr>
              <w:t>已投资项目收益（如有）的佐证材料。</w:t>
            </w:r>
          </w:p>
        </w:tc>
        <w:tc>
          <w:tcPr>
            <w:tcW w:w="730" w:type="pct"/>
            <w:shd w:val="clear" w:color="auto" w:fill="auto"/>
            <w:vAlign w:val="center"/>
          </w:tcPr>
          <w:p w14:paraId="4B3E9195" w14:textId="77777777" w:rsidR="00985216" w:rsidRDefault="00985216">
            <w:pPr>
              <w:spacing w:line="360" w:lineRule="exact"/>
              <w:rPr>
                <w:rFonts w:ascii="仿宋_GB2312" w:eastAsia="仿宋_GB2312" w:hAnsi="仿宋_GB2312" w:cs="仿宋_GB2312"/>
                <w:szCs w:val="21"/>
              </w:rPr>
            </w:pPr>
          </w:p>
        </w:tc>
        <w:tc>
          <w:tcPr>
            <w:tcW w:w="1233" w:type="pct"/>
            <w:shd w:val="clear" w:color="auto" w:fill="auto"/>
            <w:vAlign w:val="center"/>
          </w:tcPr>
          <w:p w14:paraId="3A63E5E8" w14:textId="77777777" w:rsidR="00985216" w:rsidRDefault="00985216">
            <w:pPr>
              <w:spacing w:line="360" w:lineRule="exact"/>
              <w:rPr>
                <w:rFonts w:ascii="仿宋_GB2312" w:eastAsia="仿宋_GB2312" w:hAnsi="仿宋_GB2312" w:cs="仿宋_GB2312"/>
                <w:szCs w:val="21"/>
              </w:rPr>
            </w:pPr>
          </w:p>
        </w:tc>
      </w:tr>
    </w:tbl>
    <w:p w14:paraId="0214F5A2" w14:textId="77777777" w:rsidR="00985216" w:rsidRDefault="004F7ABD">
      <w:pPr>
        <w:spacing w:line="560" w:lineRule="exact"/>
        <w:rPr>
          <w:rFonts w:ascii="仿宋_GB2312" w:eastAsia="仿宋_GB2312" w:hAnsi="仿宋_GB2312" w:cs="仿宋_GB2312"/>
          <w:b/>
        </w:rPr>
      </w:pPr>
      <w:r>
        <w:rPr>
          <w:rFonts w:ascii="仿宋_GB2312" w:eastAsia="仿宋_GB2312" w:hAnsi="仿宋_GB2312" w:cs="仿宋_GB2312" w:hint="eastAsia"/>
          <w:b/>
        </w:rPr>
        <w:t>注：申报机构应开展合</w:t>
      </w:r>
      <w:proofErr w:type="gramStart"/>
      <w:r>
        <w:rPr>
          <w:rFonts w:ascii="仿宋_GB2312" w:eastAsia="仿宋_GB2312" w:hAnsi="仿宋_GB2312" w:cs="仿宋_GB2312" w:hint="eastAsia"/>
          <w:b/>
        </w:rPr>
        <w:t>规</w:t>
      </w:r>
      <w:proofErr w:type="gramEnd"/>
      <w:r>
        <w:rPr>
          <w:rFonts w:ascii="仿宋_GB2312" w:eastAsia="仿宋_GB2312" w:hAnsi="仿宋_GB2312" w:cs="仿宋_GB2312" w:hint="eastAsia"/>
          <w:b/>
        </w:rPr>
        <w:t>性自评，并在是否符合一栏填写“√”或“х”，需要进一步说明的事项请填写在情况说明栏内。</w:t>
      </w:r>
    </w:p>
    <w:p w14:paraId="7920000B" w14:textId="77777777" w:rsidR="00985216" w:rsidRDefault="00985216">
      <w:pPr>
        <w:pStyle w:val="a0"/>
      </w:pPr>
    </w:p>
    <w:p w14:paraId="5BAEAF0A" w14:textId="77777777" w:rsidR="00985216" w:rsidRDefault="004F7ABD">
      <w:pPr>
        <w:numPr>
          <w:ilvl w:val="0"/>
          <w:numId w:val="1"/>
        </w:numPr>
        <w:spacing w:line="560" w:lineRule="exact"/>
        <w:ind w:firstLineChars="200" w:firstLine="640"/>
        <w:outlineLvl w:val="0"/>
        <w:rPr>
          <w:rFonts w:ascii="黑体" w:eastAsia="黑体" w:hAnsi="黑体" w:cs="黑体"/>
          <w:sz w:val="32"/>
          <w:szCs w:val="40"/>
        </w:rPr>
      </w:pPr>
      <w:bookmarkStart w:id="0" w:name="OLE_LINK1"/>
      <w:proofErr w:type="gramStart"/>
      <w:r>
        <w:rPr>
          <w:rFonts w:ascii="黑体" w:eastAsia="黑体" w:hAnsi="黑体" w:cs="黑体" w:hint="eastAsia"/>
          <w:sz w:val="32"/>
          <w:szCs w:val="40"/>
        </w:rPr>
        <w:t>子基金</w:t>
      </w:r>
      <w:proofErr w:type="gramEnd"/>
      <w:r>
        <w:rPr>
          <w:rFonts w:ascii="黑体" w:eastAsia="黑体" w:hAnsi="黑体" w:cs="黑体" w:hint="eastAsia"/>
          <w:sz w:val="32"/>
          <w:szCs w:val="40"/>
        </w:rPr>
        <w:t>设立要求</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85216" w14:paraId="199CF951" w14:textId="77777777">
        <w:trPr>
          <w:cantSplit/>
          <w:trHeight w:val="637"/>
          <w:tblHeader/>
          <w:jc w:val="center"/>
        </w:trPr>
        <w:tc>
          <w:tcPr>
            <w:tcW w:w="0" w:type="auto"/>
            <w:shd w:val="clear" w:color="auto" w:fill="auto"/>
            <w:vAlign w:val="center"/>
          </w:tcPr>
          <w:p w14:paraId="577E0BF1" w14:textId="77777777" w:rsidR="00985216" w:rsidRDefault="004F7ABD">
            <w:pPr>
              <w:spacing w:line="360" w:lineRule="exact"/>
              <w:jc w:val="center"/>
              <w:rPr>
                <w:rFonts w:ascii="仿宋_GB2312" w:eastAsia="仿宋_GB2312" w:hAnsi="仿宋_GB2312" w:cs="仿宋_GB2312"/>
                <w:b/>
                <w:sz w:val="22"/>
                <w:szCs w:val="24"/>
              </w:rPr>
            </w:pPr>
            <w:r>
              <w:rPr>
                <w:rFonts w:ascii="仿宋_GB2312" w:eastAsia="仿宋_GB2312" w:hAnsi="仿宋_GB2312" w:cs="仿宋_GB2312" w:hint="eastAsia"/>
                <w:b/>
                <w:sz w:val="22"/>
                <w:szCs w:val="24"/>
              </w:rPr>
              <w:t>基金要素</w:t>
            </w:r>
          </w:p>
        </w:tc>
      </w:tr>
      <w:tr w:rsidR="00985216" w14:paraId="694FF720" w14:textId="77777777">
        <w:trPr>
          <w:cantSplit/>
          <w:trHeight w:val="168"/>
          <w:jc w:val="center"/>
        </w:trPr>
        <w:tc>
          <w:tcPr>
            <w:tcW w:w="0" w:type="auto"/>
            <w:shd w:val="clear" w:color="auto" w:fill="auto"/>
            <w:vAlign w:val="center"/>
          </w:tcPr>
          <w:p w14:paraId="361546F5"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首期认缴规模不低于1亿元。</w:t>
            </w:r>
          </w:p>
        </w:tc>
      </w:tr>
      <w:tr w:rsidR="00985216" w14:paraId="119C81BC" w14:textId="77777777">
        <w:trPr>
          <w:cantSplit/>
          <w:trHeight w:val="168"/>
          <w:jc w:val="center"/>
        </w:trPr>
        <w:tc>
          <w:tcPr>
            <w:tcW w:w="0" w:type="auto"/>
            <w:shd w:val="clear" w:color="auto" w:fill="auto"/>
            <w:vAlign w:val="center"/>
          </w:tcPr>
          <w:p w14:paraId="3BC86376"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2.原则上</w:t>
            </w:r>
            <w:proofErr w:type="gramStart"/>
            <w:r>
              <w:rPr>
                <w:rFonts w:ascii="仿宋_GB2312" w:eastAsia="仿宋_GB2312" w:hAnsi="仿宋_GB2312" w:cs="仿宋_GB2312" w:hint="eastAsia"/>
                <w:szCs w:val="21"/>
              </w:rPr>
              <w:t>母基金</w:t>
            </w:r>
            <w:proofErr w:type="gramEnd"/>
            <w:r>
              <w:rPr>
                <w:rFonts w:ascii="仿宋_GB2312" w:eastAsia="仿宋_GB2312" w:hAnsi="仿宋_GB2312" w:cs="仿宋_GB2312" w:hint="eastAsia"/>
                <w:szCs w:val="21"/>
              </w:rPr>
              <w:t>对单只</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出资不超过</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认缴规模的30%，金额不超过1亿元。</w:t>
            </w:r>
          </w:p>
        </w:tc>
      </w:tr>
      <w:tr w:rsidR="00985216" w14:paraId="26759E09" w14:textId="77777777">
        <w:trPr>
          <w:cantSplit/>
          <w:trHeight w:val="168"/>
          <w:jc w:val="center"/>
        </w:trPr>
        <w:tc>
          <w:tcPr>
            <w:tcW w:w="0" w:type="auto"/>
            <w:shd w:val="clear" w:color="auto" w:fill="auto"/>
            <w:vAlign w:val="center"/>
          </w:tcPr>
          <w:p w14:paraId="3C29B0EF"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3.</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注册地应为福建省内。</w:t>
            </w:r>
          </w:p>
        </w:tc>
      </w:tr>
      <w:tr w:rsidR="00985216" w14:paraId="74911B6D" w14:textId="77777777">
        <w:trPr>
          <w:cantSplit/>
          <w:trHeight w:val="168"/>
          <w:jc w:val="center"/>
        </w:trPr>
        <w:tc>
          <w:tcPr>
            <w:tcW w:w="0" w:type="auto"/>
            <w:shd w:val="clear" w:color="auto" w:fill="auto"/>
            <w:vAlign w:val="center"/>
          </w:tcPr>
          <w:p w14:paraId="093C979D"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4.</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投向获评为省级专精特新中小企业和创新型中小企业的比例不得低于</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实缴规模的60%。</w:t>
            </w:r>
          </w:p>
        </w:tc>
      </w:tr>
      <w:tr w:rsidR="00985216" w14:paraId="1C17D52B" w14:textId="77777777">
        <w:trPr>
          <w:cantSplit/>
          <w:trHeight w:val="168"/>
          <w:jc w:val="center"/>
        </w:trPr>
        <w:tc>
          <w:tcPr>
            <w:tcW w:w="0" w:type="auto"/>
            <w:shd w:val="clear" w:color="auto" w:fill="auto"/>
            <w:vAlign w:val="center"/>
          </w:tcPr>
          <w:p w14:paraId="7DD62A0B"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5.</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 xml:space="preserve">投资于福建省的资金不低于福建省各级政府全部出资额的1.2倍。 </w:t>
            </w:r>
          </w:p>
        </w:tc>
      </w:tr>
      <w:tr w:rsidR="00985216" w14:paraId="5E3A538F" w14:textId="77777777">
        <w:trPr>
          <w:cantSplit/>
          <w:trHeight w:val="168"/>
          <w:jc w:val="center"/>
        </w:trPr>
        <w:tc>
          <w:tcPr>
            <w:tcW w:w="0" w:type="auto"/>
            <w:shd w:val="clear" w:color="auto" w:fill="auto"/>
            <w:vAlign w:val="center"/>
          </w:tcPr>
          <w:p w14:paraId="59599F1F"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6.鼓励</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投资管理团队常驻省内，</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管理机构若采用管理机构与普通合伙人分离架构的，鼓励</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普通合伙人在我省落户。</w:t>
            </w:r>
          </w:p>
        </w:tc>
      </w:tr>
      <w:tr w:rsidR="00985216" w14:paraId="05DC05D1" w14:textId="77777777">
        <w:trPr>
          <w:cantSplit/>
          <w:trHeight w:val="168"/>
          <w:jc w:val="center"/>
        </w:trPr>
        <w:tc>
          <w:tcPr>
            <w:tcW w:w="0" w:type="auto"/>
            <w:shd w:val="clear" w:color="auto" w:fill="auto"/>
            <w:vAlign w:val="center"/>
          </w:tcPr>
          <w:p w14:paraId="7EA472FB"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7.</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接受绩效评价，结果与</w:t>
            </w:r>
            <w:proofErr w:type="gramStart"/>
            <w:r>
              <w:rPr>
                <w:rFonts w:ascii="仿宋_GB2312" w:eastAsia="仿宋_GB2312" w:hAnsi="仿宋_GB2312" w:cs="仿宋_GB2312" w:hint="eastAsia"/>
                <w:szCs w:val="21"/>
              </w:rPr>
              <w:t>母基金</w:t>
            </w:r>
            <w:proofErr w:type="gramEnd"/>
            <w:r>
              <w:rPr>
                <w:rFonts w:ascii="仿宋_GB2312" w:eastAsia="仿宋_GB2312" w:hAnsi="仿宋_GB2312" w:cs="仿宋_GB2312" w:hint="eastAsia"/>
                <w:szCs w:val="21"/>
              </w:rPr>
              <w:t>出资份额对应的管理费（</w:t>
            </w:r>
            <w:proofErr w:type="gramStart"/>
            <w:r>
              <w:rPr>
                <w:rFonts w:ascii="仿宋_GB2312" w:eastAsia="仿宋_GB2312" w:hAnsi="仿宋_GB2312" w:cs="仿宋_GB2312" w:hint="eastAsia"/>
                <w:szCs w:val="21"/>
              </w:rPr>
              <w:t>含执行</w:t>
            </w:r>
            <w:proofErr w:type="gramEnd"/>
            <w:r>
              <w:rPr>
                <w:rFonts w:ascii="仿宋_GB2312" w:eastAsia="仿宋_GB2312" w:hAnsi="仿宋_GB2312" w:cs="仿宋_GB2312" w:hint="eastAsia"/>
                <w:szCs w:val="21"/>
              </w:rPr>
              <w:t>事务合伙人费用等）、业绩报酬、后续出资挂钩。</w:t>
            </w:r>
          </w:p>
        </w:tc>
      </w:tr>
      <w:tr w:rsidR="00985216" w14:paraId="472680A4" w14:textId="77777777">
        <w:trPr>
          <w:cantSplit/>
          <w:trHeight w:val="168"/>
          <w:jc w:val="center"/>
        </w:trPr>
        <w:tc>
          <w:tcPr>
            <w:tcW w:w="0" w:type="auto"/>
            <w:shd w:val="clear" w:color="auto" w:fill="auto"/>
            <w:vAlign w:val="center"/>
          </w:tcPr>
          <w:p w14:paraId="64D7D580"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8.同一基金管理机构、基金管理机构负责人为同一人或者存在控股关系的不同机构限申报一个基金设立方案。</w:t>
            </w:r>
          </w:p>
        </w:tc>
      </w:tr>
      <w:tr w:rsidR="00985216" w14:paraId="5136212E" w14:textId="77777777">
        <w:trPr>
          <w:cantSplit/>
          <w:trHeight w:val="168"/>
          <w:jc w:val="center"/>
        </w:trPr>
        <w:tc>
          <w:tcPr>
            <w:tcW w:w="0" w:type="auto"/>
            <w:shd w:val="clear" w:color="auto" w:fill="auto"/>
            <w:vAlign w:val="center"/>
          </w:tcPr>
          <w:p w14:paraId="2B21F80F"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9.</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管理机构不为第一批专精特新</w:t>
            </w:r>
            <w:proofErr w:type="gramStart"/>
            <w:r>
              <w:rPr>
                <w:rFonts w:ascii="仿宋_GB2312" w:eastAsia="仿宋_GB2312" w:hAnsi="仿宋_GB2312" w:cs="仿宋_GB2312" w:hint="eastAsia"/>
                <w:szCs w:val="21"/>
              </w:rPr>
              <w:t>子基金</w:t>
            </w:r>
            <w:proofErr w:type="gramEnd"/>
            <w:r>
              <w:rPr>
                <w:rFonts w:ascii="仿宋_GB2312" w:eastAsia="仿宋_GB2312" w:hAnsi="仿宋_GB2312" w:cs="仿宋_GB2312" w:hint="eastAsia"/>
                <w:szCs w:val="21"/>
              </w:rPr>
              <w:t>中选管理机构或与其存在控股关系。</w:t>
            </w:r>
          </w:p>
        </w:tc>
      </w:tr>
      <w:tr w:rsidR="00985216" w14:paraId="36D7F37C" w14:textId="77777777">
        <w:trPr>
          <w:cantSplit/>
          <w:trHeight w:val="168"/>
          <w:jc w:val="center"/>
        </w:trPr>
        <w:tc>
          <w:tcPr>
            <w:tcW w:w="0" w:type="auto"/>
            <w:shd w:val="clear" w:color="auto" w:fill="auto"/>
            <w:vAlign w:val="center"/>
          </w:tcPr>
          <w:p w14:paraId="24A3B15D" w14:textId="77777777" w:rsidR="00985216" w:rsidRDefault="004F7ABD">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10.不为设置双GP架构的子基金。</w:t>
            </w:r>
          </w:p>
        </w:tc>
      </w:tr>
    </w:tbl>
    <w:p w14:paraId="15A4A674" w14:textId="77777777" w:rsidR="00985216" w:rsidRDefault="00985216">
      <w:pPr>
        <w:spacing w:line="560" w:lineRule="exact"/>
        <w:ind w:firstLineChars="200" w:firstLine="640"/>
        <w:rPr>
          <w:rFonts w:ascii="仿宋_GB2312" w:eastAsia="仿宋_GB2312" w:hAnsi="仿宋_GB2312" w:cs="仿宋_GB2312"/>
          <w:sz w:val="32"/>
          <w:szCs w:val="40"/>
        </w:rPr>
      </w:pPr>
    </w:p>
    <w:p w14:paraId="689271C7" w14:textId="77777777" w:rsidR="00985216" w:rsidRDefault="004F7AB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我公司承诺上述内容真实、准确。我公司将按照上述</w:t>
      </w:r>
      <w:proofErr w:type="gramStart"/>
      <w:r>
        <w:rPr>
          <w:rFonts w:ascii="仿宋_GB2312" w:eastAsia="仿宋_GB2312" w:hAnsi="仿宋_GB2312" w:cs="仿宋_GB2312" w:hint="eastAsia"/>
          <w:sz w:val="32"/>
          <w:szCs w:val="40"/>
        </w:rPr>
        <w:t>子基金</w:t>
      </w:r>
      <w:proofErr w:type="gramEnd"/>
      <w:r>
        <w:rPr>
          <w:rFonts w:ascii="仿宋_GB2312" w:eastAsia="仿宋_GB2312" w:hAnsi="仿宋_GB2312" w:cs="仿宋_GB2312" w:hint="eastAsia"/>
          <w:sz w:val="32"/>
          <w:szCs w:val="40"/>
        </w:rPr>
        <w:t>设立要求设计</w:t>
      </w:r>
      <w:proofErr w:type="gramStart"/>
      <w:r>
        <w:rPr>
          <w:rFonts w:ascii="仿宋_GB2312" w:eastAsia="仿宋_GB2312" w:hAnsi="仿宋_GB2312" w:cs="仿宋_GB2312" w:hint="eastAsia"/>
          <w:sz w:val="32"/>
          <w:szCs w:val="40"/>
        </w:rPr>
        <w:t>子基金</w:t>
      </w:r>
      <w:proofErr w:type="gramEnd"/>
      <w:r>
        <w:rPr>
          <w:rFonts w:ascii="仿宋_GB2312" w:eastAsia="仿宋_GB2312" w:hAnsi="仿宋_GB2312" w:cs="仿宋_GB2312" w:hint="eastAsia"/>
          <w:sz w:val="32"/>
          <w:szCs w:val="40"/>
        </w:rPr>
        <w:t>方案及签署后续协议，</w:t>
      </w:r>
      <w:proofErr w:type="gramStart"/>
      <w:r>
        <w:rPr>
          <w:rFonts w:ascii="仿宋_GB2312" w:eastAsia="仿宋_GB2312" w:hAnsi="仿宋_GB2312" w:cs="仿宋_GB2312" w:hint="eastAsia"/>
          <w:sz w:val="32"/>
          <w:szCs w:val="40"/>
        </w:rPr>
        <w:t>子基金</w:t>
      </w:r>
      <w:proofErr w:type="gramEnd"/>
      <w:r>
        <w:rPr>
          <w:rFonts w:ascii="仿宋_GB2312" w:eastAsia="仿宋_GB2312" w:hAnsi="仿宋_GB2312" w:cs="仿宋_GB2312" w:hint="eastAsia"/>
          <w:sz w:val="32"/>
          <w:szCs w:val="40"/>
        </w:rPr>
        <w:t>具体</w:t>
      </w:r>
      <w:r>
        <w:rPr>
          <w:rFonts w:ascii="仿宋_GB2312" w:eastAsia="仿宋_GB2312" w:hAnsi="仿宋_GB2312" w:cs="仿宋_GB2312" w:hint="eastAsia"/>
          <w:sz w:val="32"/>
          <w:szCs w:val="40"/>
        </w:rPr>
        <w:lastRenderedPageBreak/>
        <w:t>方案以正式提交的申报材料为准。</w:t>
      </w:r>
    </w:p>
    <w:p w14:paraId="5523BDA0" w14:textId="77777777" w:rsidR="00985216" w:rsidRDefault="00985216">
      <w:pPr>
        <w:spacing w:line="560" w:lineRule="exact"/>
        <w:rPr>
          <w:b/>
        </w:rPr>
      </w:pPr>
    </w:p>
    <w:p w14:paraId="572E9743" w14:textId="77777777" w:rsidR="00985216" w:rsidRDefault="00985216">
      <w:pPr>
        <w:pStyle w:val="a0"/>
      </w:pPr>
    </w:p>
    <w:p w14:paraId="316DD403" w14:textId="77777777" w:rsidR="00985216" w:rsidRDefault="004F7ABD">
      <w:pPr>
        <w:spacing w:line="560" w:lineRule="exact"/>
        <w:rPr>
          <w:rFonts w:ascii="仿宋_GB2312" w:eastAsia="仿宋_GB2312"/>
          <w:bCs/>
          <w:sz w:val="32"/>
          <w:szCs w:val="32"/>
        </w:rPr>
      </w:pPr>
      <w:r>
        <w:rPr>
          <w:rFonts w:hint="eastAsia"/>
          <w:b/>
        </w:rPr>
        <w:t xml:space="preserve">                                 </w:t>
      </w:r>
      <w:r>
        <w:rPr>
          <w:rFonts w:ascii="仿宋_GB2312" w:eastAsia="仿宋_GB2312" w:hint="eastAsia"/>
          <w:b/>
          <w:sz w:val="32"/>
          <w:szCs w:val="32"/>
        </w:rPr>
        <w:t xml:space="preserve">       </w:t>
      </w:r>
      <w:r>
        <w:rPr>
          <w:rFonts w:ascii="仿宋_GB2312" w:eastAsia="仿宋_GB2312" w:hint="eastAsia"/>
          <w:bCs/>
          <w:sz w:val="32"/>
          <w:szCs w:val="32"/>
        </w:rPr>
        <w:t xml:space="preserve"> 申报机构（公章）：</w:t>
      </w:r>
    </w:p>
    <w:p w14:paraId="5D6B356E" w14:textId="77777777" w:rsidR="00985216" w:rsidRDefault="004F7ABD">
      <w:pPr>
        <w:topLinePunct/>
        <w:spacing w:line="600" w:lineRule="exact"/>
        <w:jc w:val="right"/>
        <w:rPr>
          <w:rFonts w:ascii="仿宋_GB2312" w:eastAsia="仿宋_GB2312"/>
          <w:bCs/>
          <w:sz w:val="32"/>
          <w:szCs w:val="32"/>
        </w:rPr>
      </w:pPr>
      <w:r>
        <w:rPr>
          <w:rFonts w:ascii="仿宋_GB2312" w:eastAsia="仿宋_GB2312" w:hint="eastAsia"/>
          <w:bCs/>
          <w:sz w:val="32"/>
          <w:szCs w:val="32"/>
        </w:rPr>
        <w:t xml:space="preserve">   日期：    年   月   日</w:t>
      </w:r>
    </w:p>
    <w:sectPr w:rsidR="00985216">
      <w:footerReference w:type="default" r:id="rId8"/>
      <w:pgSz w:w="11906" w:h="16838"/>
      <w:pgMar w:top="1440" w:right="1800" w:bottom="1440" w:left="1800"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47D5" w14:textId="77777777" w:rsidR="00AF505C" w:rsidRDefault="00AF505C">
      <w:r>
        <w:separator/>
      </w:r>
    </w:p>
  </w:endnote>
  <w:endnote w:type="continuationSeparator" w:id="0">
    <w:p w14:paraId="5BE6F2C3" w14:textId="77777777" w:rsidR="00AF505C" w:rsidRDefault="00AF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D6EC" w14:textId="77777777" w:rsidR="00985216" w:rsidRDefault="004F7ABD">
    <w:pPr>
      <w:pStyle w:val="a6"/>
    </w:pPr>
    <w:r>
      <w:rPr>
        <w:noProof/>
      </w:rPr>
      <mc:AlternateContent>
        <mc:Choice Requires="wps">
          <w:drawing>
            <wp:anchor distT="0" distB="0" distL="114300" distR="114300" simplePos="0" relativeHeight="251659264" behindDoc="0" locked="0" layoutInCell="1" allowOverlap="1" wp14:anchorId="3150B364" wp14:editId="7FFED765">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A3640" w14:textId="77777777" w:rsidR="00985216" w:rsidRDefault="004F7ABD">
                          <w:pPr>
                            <w:pStyle w:val="a6"/>
                            <w:rPr>
                              <w:rFonts w:ascii="仿宋_GB2312" w:eastAsia="仿宋_GB2312" w:hAnsi="仿宋_GB2312" w:cs="仿宋_GB2312"/>
                              <w:sz w:val="24"/>
                              <w:szCs w:val="24"/>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50B36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E9A3640" w14:textId="77777777" w:rsidR="00985216" w:rsidRDefault="004F7ABD">
                    <w:pPr>
                      <w:pStyle w:val="a6"/>
                      <w:rPr>
                        <w:rFonts w:ascii="仿宋_GB2312" w:eastAsia="仿宋_GB2312" w:hAnsi="仿宋_GB2312" w:cs="仿宋_GB2312"/>
                        <w:sz w:val="24"/>
                        <w:szCs w:val="24"/>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CB8E" w14:textId="77777777" w:rsidR="00AF505C" w:rsidRDefault="00AF505C">
      <w:r>
        <w:separator/>
      </w:r>
    </w:p>
  </w:footnote>
  <w:footnote w:type="continuationSeparator" w:id="0">
    <w:p w14:paraId="1A30AE96" w14:textId="77777777" w:rsidR="00AF505C" w:rsidRDefault="00AF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9DDBC"/>
    <w:multiLevelType w:val="singleLevel"/>
    <w:tmpl w:val="4B29DD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NhMWRkMjAyNzNjZjhiODA1MWNmZmYyNjM2NTZiODAifQ=="/>
  </w:docVars>
  <w:rsids>
    <w:rsidRoot w:val="00F42F54"/>
    <w:rsid w:val="00094894"/>
    <w:rsid w:val="000B4BCB"/>
    <w:rsid w:val="000B745A"/>
    <w:rsid w:val="000C2E01"/>
    <w:rsid w:val="000C7589"/>
    <w:rsid w:val="00103FAC"/>
    <w:rsid w:val="001643E8"/>
    <w:rsid w:val="001F6AF5"/>
    <w:rsid w:val="002255B2"/>
    <w:rsid w:val="002C6A4A"/>
    <w:rsid w:val="003700B3"/>
    <w:rsid w:val="003E0CE4"/>
    <w:rsid w:val="003E70D4"/>
    <w:rsid w:val="0045153C"/>
    <w:rsid w:val="004B1299"/>
    <w:rsid w:val="004E4545"/>
    <w:rsid w:val="004F7ABD"/>
    <w:rsid w:val="00585144"/>
    <w:rsid w:val="005E6BF9"/>
    <w:rsid w:val="00614434"/>
    <w:rsid w:val="00690B58"/>
    <w:rsid w:val="006D7B4E"/>
    <w:rsid w:val="007842D1"/>
    <w:rsid w:val="00796519"/>
    <w:rsid w:val="007B44D9"/>
    <w:rsid w:val="007D1914"/>
    <w:rsid w:val="007D2A4E"/>
    <w:rsid w:val="007F1A9A"/>
    <w:rsid w:val="007F52FC"/>
    <w:rsid w:val="0096553D"/>
    <w:rsid w:val="0097001F"/>
    <w:rsid w:val="00985216"/>
    <w:rsid w:val="009B29FD"/>
    <w:rsid w:val="009B2DA1"/>
    <w:rsid w:val="009B50EC"/>
    <w:rsid w:val="009C1A2D"/>
    <w:rsid w:val="009C1E69"/>
    <w:rsid w:val="00A66594"/>
    <w:rsid w:val="00A74CA6"/>
    <w:rsid w:val="00AB0BB1"/>
    <w:rsid w:val="00AE239A"/>
    <w:rsid w:val="00AF505C"/>
    <w:rsid w:val="00B07C37"/>
    <w:rsid w:val="00BB277C"/>
    <w:rsid w:val="00C0418F"/>
    <w:rsid w:val="00C12438"/>
    <w:rsid w:val="00C35959"/>
    <w:rsid w:val="00C51CB1"/>
    <w:rsid w:val="00C7144C"/>
    <w:rsid w:val="00D34938"/>
    <w:rsid w:val="00DA204B"/>
    <w:rsid w:val="00DA78D0"/>
    <w:rsid w:val="00DE10C5"/>
    <w:rsid w:val="00E51F4A"/>
    <w:rsid w:val="00E617EB"/>
    <w:rsid w:val="00EC159A"/>
    <w:rsid w:val="00F160F7"/>
    <w:rsid w:val="00F42F54"/>
    <w:rsid w:val="00F73CBE"/>
    <w:rsid w:val="00FB4A43"/>
    <w:rsid w:val="00FD4E9B"/>
    <w:rsid w:val="00FD7E27"/>
    <w:rsid w:val="00FF2E5D"/>
    <w:rsid w:val="00FF64D2"/>
    <w:rsid w:val="013D77CC"/>
    <w:rsid w:val="01C36812"/>
    <w:rsid w:val="036E3A1F"/>
    <w:rsid w:val="03BD0400"/>
    <w:rsid w:val="05BD72DB"/>
    <w:rsid w:val="0A251E1A"/>
    <w:rsid w:val="0DD87484"/>
    <w:rsid w:val="0DDB6ADE"/>
    <w:rsid w:val="145810EC"/>
    <w:rsid w:val="15146410"/>
    <w:rsid w:val="200A7D1E"/>
    <w:rsid w:val="20B85566"/>
    <w:rsid w:val="219A72C8"/>
    <w:rsid w:val="29A95ABD"/>
    <w:rsid w:val="2FA44178"/>
    <w:rsid w:val="30E84C62"/>
    <w:rsid w:val="36976CBF"/>
    <w:rsid w:val="3870436D"/>
    <w:rsid w:val="3D7D1C4B"/>
    <w:rsid w:val="453B343C"/>
    <w:rsid w:val="47F5689C"/>
    <w:rsid w:val="4C6B66CE"/>
    <w:rsid w:val="4E1B4AE7"/>
    <w:rsid w:val="51E3536F"/>
    <w:rsid w:val="538D778E"/>
    <w:rsid w:val="555D601A"/>
    <w:rsid w:val="584172B3"/>
    <w:rsid w:val="5FE84519"/>
    <w:rsid w:val="636D1E2B"/>
    <w:rsid w:val="689E30A3"/>
    <w:rsid w:val="6D9756F1"/>
    <w:rsid w:val="6E0824B7"/>
    <w:rsid w:val="709717C2"/>
    <w:rsid w:val="732473B7"/>
    <w:rsid w:val="79D13E26"/>
    <w:rsid w:val="7CE9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4E41C"/>
  <w15:docId w15:val="{2EF87CEB-D86E-423D-B7C5-933CA718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a9"/>
    <w:uiPriority w:val="99"/>
    <w:semiHidden/>
    <w:unhideWhenUsed/>
    <w:qFormat/>
    <w:rPr>
      <w:b/>
      <w:bCs/>
    </w:rPr>
  </w:style>
  <w:style w:type="character" w:styleId="aa">
    <w:name w:val="annotation reference"/>
    <w:basedOn w:val="a1"/>
    <w:uiPriority w:val="99"/>
    <w:semiHidden/>
    <w:unhideWhenUsed/>
    <w:qFormat/>
    <w:rPr>
      <w:sz w:val="21"/>
      <w:szCs w:val="21"/>
    </w:rPr>
  </w:style>
  <w:style w:type="paragraph" w:styleId="ab">
    <w:name w:val="List Paragraph"/>
    <w:basedOn w:val="a"/>
    <w:uiPriority w:val="34"/>
    <w:qFormat/>
    <w:pPr>
      <w:ind w:firstLineChars="200" w:firstLine="420"/>
    </w:pPr>
  </w:style>
  <w:style w:type="paragraph" w:customStyle="1" w:styleId="1">
    <w:name w:val="修订1"/>
    <w:hidden/>
    <w:uiPriority w:val="99"/>
    <w:unhideWhenUsed/>
    <w:qFormat/>
    <w:rPr>
      <w:rFonts w:ascii="Calibri" w:eastAsia="宋体" w:hAnsi="Calibri" w:cs="Times New Roman"/>
      <w:kern w:val="2"/>
      <w:sz w:val="21"/>
      <w:szCs w:val="22"/>
    </w:rPr>
  </w:style>
  <w:style w:type="character" w:customStyle="1" w:styleId="a5">
    <w:name w:val="批注文字 字符"/>
    <w:basedOn w:val="a1"/>
    <w:link w:val="a4"/>
    <w:uiPriority w:val="99"/>
    <w:semiHidden/>
    <w:qFormat/>
    <w:rPr>
      <w:rFonts w:ascii="Calibri" w:eastAsia="宋体" w:hAnsi="Calibri" w:cs="Times New Roman"/>
      <w:kern w:val="2"/>
      <w:sz w:val="21"/>
      <w:szCs w:val="22"/>
    </w:rPr>
  </w:style>
  <w:style w:type="character" w:customStyle="1" w:styleId="a9">
    <w:name w:val="批注主题 字符"/>
    <w:basedOn w:val="a5"/>
    <w:link w:val="a8"/>
    <w:uiPriority w:val="99"/>
    <w:semiHidden/>
    <w:qFormat/>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Ruihui.Huang</dc:creator>
  <cp:lastModifiedBy>#YANG XIFAN#</cp:lastModifiedBy>
  <cp:revision>4</cp:revision>
  <dcterms:created xsi:type="dcterms:W3CDTF">2025-08-14T09:02:00Z</dcterms:created>
  <dcterms:modified xsi:type="dcterms:W3CDTF">2025-08-20T12:36:00Z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7E7C7BE23E964FAA9B75B93E92F223ED</vt:lpwstr>
  </property>
</Properties>
</file>